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5B3" w:rsidRDefault="00B205B3" w:rsidP="00C377FE">
      <w:pPr>
        <w:spacing w:after="0" w:line="480" w:lineRule="auto"/>
        <w:contextualSpacing/>
        <w:jc w:val="center"/>
        <w:rPr>
          <w:rFonts w:ascii="Times New Roman" w:hAnsi="Times New Roman" w:cs="Times New Roman"/>
          <w:sz w:val="24"/>
        </w:rPr>
      </w:pPr>
    </w:p>
    <w:p w:rsidR="00B205B3" w:rsidRDefault="00B205B3" w:rsidP="00C377FE">
      <w:pPr>
        <w:spacing w:after="0" w:line="480" w:lineRule="auto"/>
        <w:contextualSpacing/>
        <w:jc w:val="center"/>
        <w:rPr>
          <w:rFonts w:ascii="Times New Roman" w:hAnsi="Times New Roman" w:cs="Times New Roman"/>
          <w:sz w:val="24"/>
        </w:rPr>
      </w:pPr>
    </w:p>
    <w:p w:rsidR="00B205B3" w:rsidRDefault="00B205B3" w:rsidP="00C377FE">
      <w:pPr>
        <w:spacing w:after="0" w:line="480" w:lineRule="auto"/>
        <w:contextualSpacing/>
        <w:jc w:val="center"/>
        <w:rPr>
          <w:rFonts w:ascii="Times New Roman" w:hAnsi="Times New Roman" w:cs="Times New Roman"/>
          <w:sz w:val="24"/>
        </w:rPr>
      </w:pPr>
    </w:p>
    <w:p w:rsidR="00B205B3" w:rsidRDefault="00B205B3" w:rsidP="00C377FE">
      <w:pPr>
        <w:spacing w:after="0" w:line="480" w:lineRule="auto"/>
        <w:contextualSpacing/>
        <w:jc w:val="center"/>
        <w:rPr>
          <w:rFonts w:ascii="Times New Roman" w:hAnsi="Times New Roman" w:cs="Times New Roman"/>
          <w:sz w:val="24"/>
        </w:rPr>
      </w:pPr>
    </w:p>
    <w:p w:rsidR="00B205B3" w:rsidRPr="00B205B3" w:rsidRDefault="00B205B3" w:rsidP="00C377FE">
      <w:pPr>
        <w:spacing w:after="0" w:line="480" w:lineRule="auto"/>
        <w:contextualSpacing/>
        <w:jc w:val="center"/>
        <w:rPr>
          <w:rFonts w:ascii="Times New Roman" w:hAnsi="Times New Roman" w:cs="Times New Roman"/>
          <w:b/>
          <w:sz w:val="24"/>
        </w:rPr>
      </w:pPr>
    </w:p>
    <w:p w:rsidR="00B205B3" w:rsidRPr="00B205B3" w:rsidRDefault="00B205B3" w:rsidP="00C377FE">
      <w:pPr>
        <w:spacing w:after="0" w:line="480" w:lineRule="auto"/>
        <w:contextualSpacing/>
        <w:jc w:val="center"/>
        <w:rPr>
          <w:rFonts w:ascii="Times New Roman" w:hAnsi="Times New Roman" w:cs="Times New Roman"/>
          <w:b/>
          <w:sz w:val="24"/>
        </w:rPr>
      </w:pPr>
      <w:r w:rsidRPr="00B205B3">
        <w:rPr>
          <w:rFonts w:ascii="Times New Roman" w:hAnsi="Times New Roman" w:cs="Times New Roman"/>
          <w:b/>
          <w:sz w:val="24"/>
        </w:rPr>
        <w:t xml:space="preserve">The </w:t>
      </w:r>
      <w:r>
        <w:rPr>
          <w:rFonts w:ascii="Times New Roman" w:hAnsi="Times New Roman" w:cs="Times New Roman"/>
          <w:b/>
          <w:sz w:val="24"/>
        </w:rPr>
        <w:t>Rabbanite and Karaite Jews</w:t>
      </w:r>
    </w:p>
    <w:p w:rsidR="00B205B3" w:rsidRDefault="00B205B3" w:rsidP="00C377FE">
      <w:pPr>
        <w:spacing w:after="0" w:line="480" w:lineRule="auto"/>
        <w:contextualSpacing/>
        <w:jc w:val="center"/>
        <w:rPr>
          <w:rFonts w:ascii="Times New Roman" w:hAnsi="Times New Roman" w:cs="Times New Roman"/>
          <w:b/>
          <w:sz w:val="24"/>
        </w:rPr>
      </w:pPr>
      <w:r w:rsidRPr="00B205B3">
        <w:rPr>
          <w:rFonts w:ascii="Times New Roman" w:hAnsi="Times New Roman" w:cs="Times New Roman"/>
          <w:b/>
          <w:sz w:val="24"/>
        </w:rPr>
        <w:tab/>
      </w:r>
    </w:p>
    <w:p w:rsidR="005D73A5" w:rsidRDefault="005D73A5" w:rsidP="00C377FE">
      <w:pPr>
        <w:spacing w:after="0" w:line="480" w:lineRule="auto"/>
        <w:contextualSpacing/>
        <w:jc w:val="center"/>
        <w:rPr>
          <w:rFonts w:ascii="Times New Roman" w:hAnsi="Times New Roman" w:cs="Times New Roman"/>
          <w:b/>
          <w:sz w:val="24"/>
        </w:rPr>
      </w:pPr>
    </w:p>
    <w:p w:rsidR="005D73A5" w:rsidRPr="00B205B3" w:rsidRDefault="005D73A5" w:rsidP="00C377FE">
      <w:pPr>
        <w:spacing w:after="0" w:line="480" w:lineRule="auto"/>
        <w:contextualSpacing/>
        <w:jc w:val="center"/>
        <w:rPr>
          <w:rFonts w:ascii="Times New Roman" w:hAnsi="Times New Roman" w:cs="Times New Roman"/>
          <w:b/>
          <w:sz w:val="24"/>
        </w:rPr>
      </w:pPr>
    </w:p>
    <w:p w:rsidR="00426C47" w:rsidRPr="00B205B3" w:rsidRDefault="00B205B3" w:rsidP="005D73A5">
      <w:pPr>
        <w:spacing w:after="0" w:line="480" w:lineRule="auto"/>
        <w:contextualSpacing/>
        <w:jc w:val="center"/>
        <w:rPr>
          <w:rFonts w:ascii="Times New Roman" w:hAnsi="Times New Roman" w:cs="Times New Roman"/>
          <w:sz w:val="24"/>
        </w:rPr>
      </w:pPr>
      <w:r w:rsidRPr="00B205B3">
        <w:rPr>
          <w:rFonts w:ascii="Times New Roman" w:hAnsi="Times New Roman" w:cs="Times New Roman"/>
          <w:sz w:val="24"/>
        </w:rPr>
        <w:t>Name of Student:</w:t>
      </w:r>
    </w:p>
    <w:p w:rsidR="00426C47" w:rsidRPr="00B205B3" w:rsidRDefault="00B205B3" w:rsidP="005D73A5">
      <w:pPr>
        <w:spacing w:after="0" w:line="480" w:lineRule="auto"/>
        <w:contextualSpacing/>
        <w:jc w:val="center"/>
        <w:rPr>
          <w:rFonts w:ascii="Times New Roman" w:hAnsi="Times New Roman" w:cs="Times New Roman"/>
          <w:sz w:val="24"/>
        </w:rPr>
      </w:pPr>
      <w:r w:rsidRPr="00B205B3">
        <w:rPr>
          <w:rFonts w:ascii="Times New Roman" w:hAnsi="Times New Roman" w:cs="Times New Roman"/>
          <w:sz w:val="24"/>
        </w:rPr>
        <w:t>Instructor's Name:</w:t>
      </w:r>
    </w:p>
    <w:p w:rsidR="00426C47" w:rsidRPr="00B205B3" w:rsidRDefault="00B205B3" w:rsidP="005D73A5">
      <w:pPr>
        <w:spacing w:after="0" w:line="480" w:lineRule="auto"/>
        <w:contextualSpacing/>
        <w:jc w:val="center"/>
        <w:rPr>
          <w:rFonts w:ascii="Times New Roman" w:hAnsi="Times New Roman" w:cs="Times New Roman"/>
          <w:sz w:val="24"/>
        </w:rPr>
      </w:pPr>
      <w:r w:rsidRPr="00B205B3">
        <w:rPr>
          <w:rFonts w:ascii="Times New Roman" w:hAnsi="Times New Roman" w:cs="Times New Roman"/>
          <w:sz w:val="24"/>
        </w:rPr>
        <w:t>Institutional Affiliation:</w:t>
      </w:r>
    </w:p>
    <w:p w:rsidR="00426C47" w:rsidRPr="00B205B3" w:rsidRDefault="00B205B3" w:rsidP="005D73A5">
      <w:pPr>
        <w:spacing w:after="0" w:line="480" w:lineRule="auto"/>
        <w:contextualSpacing/>
        <w:jc w:val="center"/>
        <w:rPr>
          <w:rFonts w:ascii="Times New Roman" w:hAnsi="Times New Roman" w:cs="Times New Roman"/>
          <w:sz w:val="24"/>
        </w:rPr>
      </w:pPr>
      <w:r w:rsidRPr="00B205B3">
        <w:rPr>
          <w:rFonts w:ascii="Times New Roman" w:hAnsi="Times New Roman" w:cs="Times New Roman"/>
          <w:sz w:val="24"/>
        </w:rPr>
        <w:t>Course Title:</w:t>
      </w:r>
    </w:p>
    <w:p w:rsidR="00B205B3" w:rsidRPr="00B205B3" w:rsidRDefault="00B205B3" w:rsidP="00C377FE">
      <w:pPr>
        <w:spacing w:after="0" w:line="480" w:lineRule="auto"/>
        <w:contextualSpacing/>
        <w:jc w:val="center"/>
        <w:rPr>
          <w:rFonts w:ascii="Times New Roman" w:hAnsi="Times New Roman" w:cs="Times New Roman"/>
          <w:sz w:val="24"/>
        </w:rPr>
      </w:pPr>
      <w:r w:rsidRPr="00B205B3">
        <w:rPr>
          <w:rFonts w:ascii="Times New Roman" w:hAnsi="Times New Roman" w:cs="Times New Roman"/>
          <w:sz w:val="24"/>
        </w:rPr>
        <w:t>Date:</w:t>
      </w:r>
    </w:p>
    <w:p w:rsidR="00B205B3" w:rsidRPr="00B205B3" w:rsidRDefault="00B205B3" w:rsidP="00C377FE">
      <w:pPr>
        <w:spacing w:after="0" w:line="480" w:lineRule="auto"/>
        <w:contextualSpacing/>
        <w:rPr>
          <w:rFonts w:ascii="Times New Roman" w:hAnsi="Times New Roman" w:cs="Times New Roman"/>
          <w:b/>
          <w:sz w:val="24"/>
        </w:rPr>
      </w:pPr>
      <w:r>
        <w:rPr>
          <w:rFonts w:ascii="Times New Roman" w:hAnsi="Times New Roman" w:cs="Times New Roman"/>
          <w:sz w:val="24"/>
        </w:rPr>
        <w:br w:type="page"/>
      </w:r>
    </w:p>
    <w:p w:rsidR="0089661A" w:rsidRPr="0089661A" w:rsidRDefault="0089661A" w:rsidP="00C377FE">
      <w:pPr>
        <w:pStyle w:val="ListParagraph"/>
        <w:numPr>
          <w:ilvl w:val="0"/>
          <w:numId w:val="1"/>
        </w:numPr>
        <w:spacing w:after="0" w:line="480" w:lineRule="auto"/>
        <w:rPr>
          <w:rFonts w:ascii="Times New Roman" w:hAnsi="Times New Roman" w:cs="Times New Roman"/>
          <w:b/>
          <w:sz w:val="24"/>
        </w:rPr>
      </w:pPr>
      <w:r w:rsidRPr="0089661A">
        <w:rPr>
          <w:rFonts w:ascii="Times New Roman" w:hAnsi="Times New Roman" w:cs="Times New Roman"/>
          <w:b/>
          <w:sz w:val="24"/>
        </w:rPr>
        <w:lastRenderedPageBreak/>
        <w:t xml:space="preserve">What were the responsibilities of the gaon? </w:t>
      </w:r>
    </w:p>
    <w:p w:rsidR="0089661A" w:rsidRPr="00C377FE" w:rsidRDefault="0089661A" w:rsidP="00C377FE">
      <w:pPr>
        <w:spacing w:after="0" w:line="480" w:lineRule="auto"/>
        <w:contextualSpacing/>
        <w:rPr>
          <w:rFonts w:ascii="Times New Roman" w:hAnsi="Times New Roman" w:cs="Times New Roman"/>
          <w:sz w:val="24"/>
        </w:rPr>
      </w:pPr>
      <w:r w:rsidRPr="00C377FE">
        <w:rPr>
          <w:rFonts w:ascii="Times New Roman" w:hAnsi="Times New Roman" w:cs="Times New Roman"/>
          <w:sz w:val="24"/>
        </w:rPr>
        <w:t xml:space="preserve">As the head of the Yeshivah, the gaon organized the courts, appointed judges and community leaders, scribes, ritual slaughters, and other officials. He was authorized to dismiss any of those as he exercised the powerful weapon of ex-communication. </w:t>
      </w:r>
    </w:p>
    <w:p w:rsidR="0089661A" w:rsidRPr="0089661A" w:rsidRDefault="0089661A" w:rsidP="00C377FE">
      <w:pPr>
        <w:pStyle w:val="ListParagraph"/>
        <w:numPr>
          <w:ilvl w:val="0"/>
          <w:numId w:val="1"/>
        </w:numPr>
        <w:spacing w:after="0" w:line="480" w:lineRule="auto"/>
        <w:rPr>
          <w:rFonts w:ascii="Times New Roman" w:hAnsi="Times New Roman" w:cs="Times New Roman"/>
          <w:b/>
          <w:sz w:val="24"/>
        </w:rPr>
      </w:pPr>
      <w:r w:rsidRPr="0089661A">
        <w:rPr>
          <w:rFonts w:ascii="Times New Roman" w:hAnsi="Times New Roman" w:cs="Times New Roman"/>
          <w:b/>
          <w:sz w:val="24"/>
        </w:rPr>
        <w:t xml:space="preserve">Identify the two institutions with which the Babylonian Geonim (plural of gaon) competed and over which they eventually triumphed. </w:t>
      </w:r>
    </w:p>
    <w:p w:rsidR="0089661A" w:rsidRPr="00C377FE" w:rsidRDefault="0089661A" w:rsidP="00C377FE">
      <w:pPr>
        <w:spacing w:after="0" w:line="480" w:lineRule="auto"/>
        <w:contextualSpacing/>
        <w:rPr>
          <w:rFonts w:ascii="Times New Roman" w:hAnsi="Times New Roman" w:cs="Times New Roman"/>
          <w:sz w:val="24"/>
        </w:rPr>
      </w:pPr>
      <w:r w:rsidRPr="00C377FE">
        <w:rPr>
          <w:rFonts w:ascii="Times New Roman" w:hAnsi="Times New Roman" w:cs="Times New Roman"/>
          <w:sz w:val="24"/>
        </w:rPr>
        <w:t>The two institutions are Yeshiva of Sura and Yeshiva of Pumbedita. The exilarch held full authority as he nominated the academy heads who were regarded as spiritual leaders only.</w:t>
      </w:r>
    </w:p>
    <w:p w:rsidR="0089661A" w:rsidRPr="0089661A" w:rsidRDefault="0089661A" w:rsidP="00C377FE">
      <w:pPr>
        <w:pStyle w:val="ListParagraph"/>
        <w:numPr>
          <w:ilvl w:val="0"/>
          <w:numId w:val="1"/>
        </w:numPr>
        <w:spacing w:after="0" w:line="480" w:lineRule="auto"/>
        <w:rPr>
          <w:rFonts w:ascii="Times New Roman" w:hAnsi="Times New Roman" w:cs="Times New Roman"/>
          <w:b/>
          <w:sz w:val="24"/>
        </w:rPr>
      </w:pPr>
      <w:r w:rsidRPr="0089661A">
        <w:rPr>
          <w:rFonts w:ascii="Times New Roman" w:hAnsi="Times New Roman" w:cs="Times New Roman"/>
          <w:b/>
          <w:sz w:val="24"/>
        </w:rPr>
        <w:t>Identify the two disputes that the gaon Saadiah ben Joseph was involved in?</w:t>
      </w:r>
    </w:p>
    <w:p w:rsidR="0089661A" w:rsidRPr="00C377FE" w:rsidRDefault="0089661A" w:rsidP="00AC147B">
      <w:pPr>
        <w:spacing w:after="0" w:line="480" w:lineRule="auto"/>
        <w:ind w:firstLine="720"/>
        <w:contextualSpacing/>
        <w:rPr>
          <w:rFonts w:ascii="Times New Roman" w:hAnsi="Times New Roman" w:cs="Times New Roman"/>
          <w:sz w:val="24"/>
        </w:rPr>
      </w:pPr>
      <w:r w:rsidRPr="00C377FE">
        <w:rPr>
          <w:rFonts w:ascii="Times New Roman" w:hAnsi="Times New Roman" w:cs="Times New Roman"/>
          <w:sz w:val="24"/>
        </w:rPr>
        <w:t xml:space="preserve">In 920, Ben-Joseph was involved in a dispute with the head of the academy who Court Bankers supported; we note that the exilarch Ukba was then expelled by the Caliph to Kairouan in Tunisia. </w:t>
      </w:r>
    </w:p>
    <w:p w:rsidR="0089661A" w:rsidRPr="00C377FE" w:rsidRDefault="0089661A" w:rsidP="00AC147B">
      <w:pPr>
        <w:spacing w:after="0" w:line="480" w:lineRule="auto"/>
        <w:ind w:firstLine="720"/>
        <w:contextualSpacing/>
        <w:rPr>
          <w:rFonts w:ascii="Times New Roman" w:hAnsi="Times New Roman" w:cs="Times New Roman"/>
          <w:sz w:val="24"/>
        </w:rPr>
      </w:pPr>
      <w:r w:rsidRPr="00C377FE">
        <w:rPr>
          <w:rFonts w:ascii="Times New Roman" w:hAnsi="Times New Roman" w:cs="Times New Roman"/>
          <w:sz w:val="24"/>
        </w:rPr>
        <w:t>In 931, a power struggle develops between Saadiah Goan and the exilarch who appointed him; the exilarch appointed someone else as the head of the Sura academy</w:t>
      </w:r>
      <w:r w:rsidR="00AC147B">
        <w:rPr>
          <w:rFonts w:ascii="Times New Roman" w:hAnsi="Times New Roman" w:cs="Times New Roman"/>
          <w:sz w:val="24"/>
        </w:rPr>
        <w:t xml:space="preserve"> </w:t>
      </w:r>
      <w:r w:rsidR="00AC147B">
        <w:rPr>
          <w:rFonts w:ascii="Times New Roman" w:hAnsi="Times New Roman" w:cs="Times New Roman"/>
          <w:sz w:val="24"/>
        </w:rPr>
        <w:t>(</w:t>
      </w:r>
      <w:r w:rsidR="00AC147B">
        <w:rPr>
          <w:rFonts w:ascii="Times New Roman" w:hAnsi="Times New Roman" w:cs="Times New Roman"/>
          <w:color w:val="222222"/>
          <w:sz w:val="24"/>
          <w:szCs w:val="24"/>
          <w:shd w:val="clear" w:color="auto" w:fill="FFFFFF"/>
        </w:rPr>
        <w:t>Laker</w:t>
      </w:r>
      <w:r w:rsidR="00AC147B" w:rsidRPr="00B57987">
        <w:rPr>
          <w:rFonts w:ascii="Times New Roman" w:hAnsi="Times New Roman" w:cs="Times New Roman"/>
          <w:color w:val="222222"/>
          <w:sz w:val="24"/>
          <w:szCs w:val="24"/>
          <w:shd w:val="clear" w:color="auto" w:fill="FFFFFF"/>
        </w:rPr>
        <w:t xml:space="preserve">, </w:t>
      </w:r>
      <w:r w:rsidR="00AC147B">
        <w:rPr>
          <w:rFonts w:ascii="Times New Roman" w:hAnsi="Times New Roman" w:cs="Times New Roman"/>
          <w:color w:val="222222"/>
          <w:sz w:val="24"/>
          <w:szCs w:val="24"/>
          <w:shd w:val="clear" w:color="auto" w:fill="FFFFFF"/>
        </w:rPr>
        <w:t>1990)</w:t>
      </w:r>
      <w:r w:rsidRPr="00C377FE">
        <w:rPr>
          <w:rFonts w:ascii="Times New Roman" w:hAnsi="Times New Roman" w:cs="Times New Roman"/>
          <w:sz w:val="24"/>
        </w:rPr>
        <w:t>. Ben Saadiah appoints the adversary brother as the exilarch. This year, Saadiah is forced to go into hiding for four years and write</w:t>
      </w:r>
      <w:r w:rsidR="00C377FE">
        <w:rPr>
          <w:rFonts w:ascii="Times New Roman" w:hAnsi="Times New Roman" w:cs="Times New Roman"/>
          <w:sz w:val="24"/>
        </w:rPr>
        <w:t xml:space="preserve"> his major philosophical works.</w:t>
      </w:r>
    </w:p>
    <w:p w:rsidR="0089661A" w:rsidRPr="0089661A" w:rsidRDefault="0089661A" w:rsidP="00C377FE">
      <w:pPr>
        <w:pStyle w:val="ListParagraph"/>
        <w:numPr>
          <w:ilvl w:val="0"/>
          <w:numId w:val="1"/>
        </w:numPr>
        <w:spacing w:after="0" w:line="480" w:lineRule="auto"/>
        <w:rPr>
          <w:rFonts w:ascii="Times New Roman" w:hAnsi="Times New Roman" w:cs="Times New Roman"/>
          <w:b/>
          <w:sz w:val="24"/>
        </w:rPr>
      </w:pPr>
      <w:r w:rsidRPr="0089661A">
        <w:rPr>
          <w:rFonts w:ascii="Times New Roman" w:hAnsi="Times New Roman" w:cs="Times New Roman"/>
          <w:b/>
          <w:sz w:val="24"/>
        </w:rPr>
        <w:t>In what major point do Karaite Jews disagree with Rabbinate Jews?</w:t>
      </w:r>
    </w:p>
    <w:p w:rsidR="0089661A" w:rsidRPr="00C377FE" w:rsidRDefault="0089661A" w:rsidP="00C377FE">
      <w:pPr>
        <w:spacing w:after="0" w:line="480" w:lineRule="auto"/>
        <w:contextualSpacing/>
        <w:rPr>
          <w:rFonts w:ascii="Times New Roman" w:hAnsi="Times New Roman" w:cs="Times New Roman"/>
          <w:b/>
          <w:sz w:val="24"/>
        </w:rPr>
      </w:pPr>
      <w:r w:rsidRPr="00C377FE">
        <w:rPr>
          <w:rFonts w:ascii="Times New Roman" w:hAnsi="Times New Roman" w:cs="Times New Roman"/>
          <w:sz w:val="24"/>
        </w:rPr>
        <w:t>Karaism adhered to a more literal interpretation of the bible than that of the Rabbanite Jews</w:t>
      </w:r>
      <w:r w:rsidR="00AC147B">
        <w:rPr>
          <w:rFonts w:ascii="Times New Roman" w:hAnsi="Times New Roman" w:cs="Times New Roman"/>
          <w:sz w:val="24"/>
        </w:rPr>
        <w:t xml:space="preserve"> </w:t>
      </w:r>
      <w:r w:rsidR="00AC147B">
        <w:rPr>
          <w:rFonts w:ascii="Times New Roman" w:hAnsi="Times New Roman" w:cs="Times New Roman"/>
          <w:sz w:val="24"/>
        </w:rPr>
        <w:t>(</w:t>
      </w:r>
      <w:r w:rsidR="00AC147B">
        <w:rPr>
          <w:rFonts w:ascii="Times New Roman" w:hAnsi="Times New Roman" w:cs="Times New Roman"/>
          <w:color w:val="222222"/>
          <w:sz w:val="24"/>
          <w:szCs w:val="24"/>
          <w:shd w:val="clear" w:color="auto" w:fill="FFFFFF"/>
        </w:rPr>
        <w:t>Laker</w:t>
      </w:r>
      <w:r w:rsidR="00AC147B" w:rsidRPr="00B57987">
        <w:rPr>
          <w:rFonts w:ascii="Times New Roman" w:hAnsi="Times New Roman" w:cs="Times New Roman"/>
          <w:color w:val="222222"/>
          <w:sz w:val="24"/>
          <w:szCs w:val="24"/>
          <w:shd w:val="clear" w:color="auto" w:fill="FFFFFF"/>
        </w:rPr>
        <w:t xml:space="preserve">, </w:t>
      </w:r>
      <w:r w:rsidR="00AC147B">
        <w:rPr>
          <w:rFonts w:ascii="Times New Roman" w:hAnsi="Times New Roman" w:cs="Times New Roman"/>
          <w:color w:val="222222"/>
          <w:sz w:val="24"/>
          <w:szCs w:val="24"/>
          <w:shd w:val="clear" w:color="auto" w:fill="FFFFFF"/>
        </w:rPr>
        <w:t>1990)</w:t>
      </w:r>
      <w:r w:rsidRPr="00C377FE">
        <w:rPr>
          <w:rFonts w:ascii="Times New Roman" w:hAnsi="Times New Roman" w:cs="Times New Roman"/>
          <w:sz w:val="24"/>
        </w:rPr>
        <w:t>. The Rabbanites rejected the institution of Jewish oral law as codified in the Mishna and Talmud</w:t>
      </w:r>
      <w:r w:rsidRPr="00C377FE">
        <w:rPr>
          <w:rFonts w:ascii="Times New Roman" w:hAnsi="Times New Roman" w:cs="Times New Roman"/>
          <w:b/>
          <w:sz w:val="24"/>
        </w:rPr>
        <w:t xml:space="preserve">. </w:t>
      </w:r>
    </w:p>
    <w:p w:rsidR="0089661A" w:rsidRPr="0089661A" w:rsidRDefault="0089661A" w:rsidP="00C377FE">
      <w:pPr>
        <w:pStyle w:val="ListParagraph"/>
        <w:numPr>
          <w:ilvl w:val="0"/>
          <w:numId w:val="1"/>
        </w:numPr>
        <w:spacing w:after="0" w:line="480" w:lineRule="auto"/>
        <w:rPr>
          <w:rFonts w:ascii="Times New Roman" w:hAnsi="Times New Roman" w:cs="Times New Roman"/>
          <w:b/>
          <w:sz w:val="24"/>
        </w:rPr>
      </w:pPr>
      <w:r w:rsidRPr="0089661A">
        <w:rPr>
          <w:rFonts w:ascii="Times New Roman" w:hAnsi="Times New Roman" w:cs="Times New Roman"/>
          <w:b/>
          <w:sz w:val="24"/>
        </w:rPr>
        <w:t xml:space="preserve">In which area of religious scholarship did Japheth ben Eli excel? </w:t>
      </w:r>
    </w:p>
    <w:p w:rsidR="0089661A" w:rsidRPr="00C377FE" w:rsidRDefault="0089661A" w:rsidP="00C377FE">
      <w:pPr>
        <w:spacing w:after="0" w:line="480" w:lineRule="auto"/>
        <w:contextualSpacing/>
        <w:rPr>
          <w:rFonts w:ascii="Times New Roman" w:hAnsi="Times New Roman" w:cs="Times New Roman"/>
          <w:sz w:val="24"/>
        </w:rPr>
      </w:pPr>
      <w:r w:rsidRPr="00C377FE">
        <w:rPr>
          <w:rFonts w:ascii="Times New Roman" w:hAnsi="Times New Roman" w:cs="Times New Roman"/>
          <w:sz w:val="24"/>
        </w:rPr>
        <w:t xml:space="preserve">Japheth Ben Ali presented a contemporary predictive interpretation of the Biblical prophesies, understanding many biblical passages in light of the experience of his own Karaite Community. </w:t>
      </w:r>
      <w:r w:rsidRPr="00C377FE">
        <w:rPr>
          <w:rFonts w:ascii="Times New Roman" w:hAnsi="Times New Roman" w:cs="Times New Roman"/>
          <w:sz w:val="24"/>
        </w:rPr>
        <w:lastRenderedPageBreak/>
        <w:t xml:space="preserve">The long-term impact of His work was vitiated by His use of Arabic and lack of clear Hebrew translation. </w:t>
      </w:r>
    </w:p>
    <w:p w:rsidR="0089661A" w:rsidRPr="0089661A" w:rsidRDefault="0089661A" w:rsidP="00C377FE">
      <w:pPr>
        <w:pStyle w:val="ListParagraph"/>
        <w:numPr>
          <w:ilvl w:val="0"/>
          <w:numId w:val="1"/>
        </w:numPr>
        <w:spacing w:after="0" w:line="480" w:lineRule="auto"/>
        <w:rPr>
          <w:rFonts w:ascii="Times New Roman" w:hAnsi="Times New Roman" w:cs="Times New Roman"/>
          <w:b/>
          <w:sz w:val="24"/>
        </w:rPr>
      </w:pPr>
      <w:r w:rsidRPr="0089661A">
        <w:rPr>
          <w:rFonts w:ascii="Times New Roman" w:hAnsi="Times New Roman" w:cs="Times New Roman"/>
          <w:b/>
          <w:sz w:val="24"/>
        </w:rPr>
        <w:t xml:space="preserve">In which area of religious life were differences between Karaites and Rabbanites most notable? </w:t>
      </w:r>
    </w:p>
    <w:p w:rsidR="0089661A" w:rsidRPr="00C377FE" w:rsidRDefault="0089661A" w:rsidP="00C377FE">
      <w:pPr>
        <w:spacing w:after="0" w:line="480" w:lineRule="auto"/>
        <w:contextualSpacing/>
        <w:rPr>
          <w:rFonts w:ascii="Times New Roman" w:hAnsi="Times New Roman" w:cs="Times New Roman"/>
          <w:sz w:val="24"/>
        </w:rPr>
      </w:pPr>
      <w:r w:rsidRPr="00C377FE">
        <w:rPr>
          <w:rFonts w:ascii="Times New Roman" w:hAnsi="Times New Roman" w:cs="Times New Roman"/>
          <w:sz w:val="24"/>
        </w:rPr>
        <w:t>In the classical period, the two forms of alternative Judaism, the Karaite, and Rabbanites had differences in the calendar, dietary laws, liturgy, laws of purity, and personal status</w:t>
      </w:r>
      <w:r w:rsidR="00AC147B">
        <w:rPr>
          <w:rFonts w:ascii="Times New Roman" w:hAnsi="Times New Roman" w:cs="Times New Roman"/>
          <w:sz w:val="24"/>
        </w:rPr>
        <w:t xml:space="preserve"> (</w:t>
      </w:r>
      <w:r w:rsidR="00AC147B">
        <w:rPr>
          <w:rFonts w:ascii="Times New Roman" w:hAnsi="Times New Roman" w:cs="Times New Roman"/>
          <w:color w:val="222222"/>
          <w:sz w:val="24"/>
          <w:szCs w:val="24"/>
          <w:shd w:val="clear" w:color="auto" w:fill="FFFFFF"/>
        </w:rPr>
        <w:t>Laker</w:t>
      </w:r>
      <w:r w:rsidR="00AC147B" w:rsidRPr="00B57987">
        <w:rPr>
          <w:rFonts w:ascii="Times New Roman" w:hAnsi="Times New Roman" w:cs="Times New Roman"/>
          <w:color w:val="222222"/>
          <w:sz w:val="24"/>
          <w:szCs w:val="24"/>
          <w:shd w:val="clear" w:color="auto" w:fill="FFFFFF"/>
        </w:rPr>
        <w:t xml:space="preserve">, </w:t>
      </w:r>
      <w:r w:rsidR="00AC147B">
        <w:rPr>
          <w:rFonts w:ascii="Times New Roman" w:hAnsi="Times New Roman" w:cs="Times New Roman"/>
          <w:color w:val="222222"/>
          <w:sz w:val="24"/>
          <w:szCs w:val="24"/>
          <w:shd w:val="clear" w:color="auto" w:fill="FFFFFF"/>
        </w:rPr>
        <w:t>1990)</w:t>
      </w:r>
      <w:r w:rsidRPr="00C377FE">
        <w:rPr>
          <w:rFonts w:ascii="Times New Roman" w:hAnsi="Times New Roman" w:cs="Times New Roman"/>
          <w:sz w:val="24"/>
        </w:rPr>
        <w:t xml:space="preserve">. </w:t>
      </w:r>
    </w:p>
    <w:p w:rsidR="0089661A" w:rsidRPr="0089661A" w:rsidRDefault="0089661A" w:rsidP="00C377FE">
      <w:pPr>
        <w:pStyle w:val="ListParagraph"/>
        <w:numPr>
          <w:ilvl w:val="0"/>
          <w:numId w:val="1"/>
        </w:numPr>
        <w:spacing w:after="0" w:line="480" w:lineRule="auto"/>
        <w:rPr>
          <w:rFonts w:ascii="Times New Roman" w:hAnsi="Times New Roman" w:cs="Times New Roman"/>
          <w:b/>
          <w:sz w:val="24"/>
        </w:rPr>
      </w:pPr>
      <w:r w:rsidRPr="0089661A">
        <w:rPr>
          <w:rFonts w:ascii="Times New Roman" w:hAnsi="Times New Roman" w:cs="Times New Roman"/>
          <w:b/>
          <w:sz w:val="24"/>
        </w:rPr>
        <w:t>Which popular Jewish holiday do Karaites not observe?</w:t>
      </w:r>
    </w:p>
    <w:p w:rsidR="00321E3E" w:rsidRDefault="0089661A" w:rsidP="00C377FE">
      <w:pPr>
        <w:spacing w:after="0" w:line="480" w:lineRule="auto"/>
        <w:contextualSpacing/>
        <w:rPr>
          <w:rFonts w:ascii="Times New Roman" w:hAnsi="Times New Roman" w:cs="Times New Roman"/>
          <w:sz w:val="24"/>
        </w:rPr>
      </w:pPr>
      <w:r w:rsidRPr="00C377FE">
        <w:rPr>
          <w:rFonts w:ascii="Times New Roman" w:hAnsi="Times New Roman" w:cs="Times New Roman"/>
          <w:sz w:val="24"/>
        </w:rPr>
        <w:t>Since Karaites observed only one day of the biblical holidays, even in the diaspora, and their Torah lectionary cycle was from Nisan to Nisan, they did not observe Simhat Torah.</w:t>
      </w:r>
    </w:p>
    <w:p w:rsidR="00215111" w:rsidRDefault="00215111">
      <w:pPr>
        <w:rPr>
          <w:rFonts w:ascii="Times New Roman" w:hAnsi="Times New Roman" w:cs="Times New Roman"/>
          <w:sz w:val="24"/>
        </w:rPr>
      </w:pPr>
      <w:r>
        <w:rPr>
          <w:rFonts w:ascii="Times New Roman" w:hAnsi="Times New Roman" w:cs="Times New Roman"/>
          <w:sz w:val="24"/>
        </w:rPr>
        <w:br w:type="page"/>
      </w:r>
    </w:p>
    <w:p w:rsidR="00215111" w:rsidRPr="00215111" w:rsidRDefault="00215111" w:rsidP="003A6B97">
      <w:pPr>
        <w:shd w:val="clear" w:color="auto" w:fill="FFFFFF"/>
        <w:spacing w:after="0" w:line="480" w:lineRule="auto"/>
        <w:contextualSpacing/>
        <w:jc w:val="center"/>
        <w:rPr>
          <w:rFonts w:ascii="Times New Roman" w:eastAsia="Times New Roman" w:hAnsi="Times New Roman" w:cs="Times New Roman"/>
          <w:b/>
          <w:color w:val="000000"/>
          <w:sz w:val="24"/>
          <w:szCs w:val="24"/>
        </w:rPr>
      </w:pPr>
      <w:r w:rsidRPr="00215111">
        <w:rPr>
          <w:rFonts w:ascii="Times New Roman" w:eastAsia="Times New Roman" w:hAnsi="Times New Roman" w:cs="Times New Roman"/>
          <w:b/>
          <w:color w:val="000000"/>
          <w:sz w:val="24"/>
          <w:szCs w:val="24"/>
        </w:rPr>
        <w:lastRenderedPageBreak/>
        <w:t>Referen</w:t>
      </w:r>
      <w:bookmarkStart w:id="0" w:name="_GoBack"/>
      <w:bookmarkEnd w:id="0"/>
      <w:r w:rsidRPr="00215111">
        <w:rPr>
          <w:rFonts w:ascii="Times New Roman" w:eastAsia="Times New Roman" w:hAnsi="Times New Roman" w:cs="Times New Roman"/>
          <w:b/>
          <w:color w:val="000000"/>
          <w:sz w:val="24"/>
          <w:szCs w:val="24"/>
        </w:rPr>
        <w:t>ces</w:t>
      </w:r>
    </w:p>
    <w:p w:rsidR="00AC147B" w:rsidRPr="00AC147B" w:rsidRDefault="00B57987" w:rsidP="003A6B97">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Laker</w:t>
      </w:r>
      <w:r w:rsidRPr="00B5798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J. D.</w:t>
      </w:r>
      <w:r w:rsidR="00AC147B">
        <w:rPr>
          <w:rFonts w:ascii="Times New Roman" w:hAnsi="Times New Roman" w:cs="Times New Roman"/>
          <w:color w:val="222222"/>
          <w:sz w:val="24"/>
          <w:szCs w:val="24"/>
          <w:shd w:val="clear" w:color="auto" w:fill="FFFFFF"/>
        </w:rPr>
        <w:t xml:space="preserve"> (1990). </w:t>
      </w:r>
      <w:r>
        <w:rPr>
          <w:rFonts w:ascii="Times New Roman" w:hAnsi="Times New Roman" w:cs="Times New Roman"/>
          <w:color w:val="222222"/>
          <w:sz w:val="24"/>
          <w:szCs w:val="24"/>
          <w:shd w:val="clear" w:color="auto" w:fill="FFFFFF"/>
        </w:rPr>
        <w:t xml:space="preserve">Karaism </w:t>
      </w:r>
      <w:r w:rsidR="00AC147B">
        <w:rPr>
          <w:rFonts w:ascii="Times New Roman" w:hAnsi="Times New Roman" w:cs="Times New Roman"/>
          <w:color w:val="222222"/>
          <w:sz w:val="24"/>
          <w:szCs w:val="24"/>
          <w:shd w:val="clear" w:color="auto" w:fill="FFFFFF"/>
        </w:rPr>
        <w:t xml:space="preserve">in </w:t>
      </w:r>
      <w:r w:rsidR="00AC147B" w:rsidRPr="00AC147B">
        <w:rPr>
          <w:rFonts w:ascii="Times New Roman" w:hAnsi="Times New Roman" w:cs="Times New Roman"/>
          <w:color w:val="222222"/>
          <w:sz w:val="24"/>
          <w:szCs w:val="24"/>
          <w:shd w:val="clear" w:color="auto" w:fill="FFFFFF"/>
        </w:rPr>
        <w:t>Encyclopedia of Jews in the Islamic World</w:t>
      </w:r>
    </w:p>
    <w:p w:rsidR="00215111" w:rsidRPr="00B57987" w:rsidRDefault="00215111" w:rsidP="00AC147B">
      <w:pPr>
        <w:spacing w:after="0" w:line="480" w:lineRule="auto"/>
        <w:ind w:left="720" w:hanging="720"/>
        <w:contextualSpacing/>
        <w:rPr>
          <w:rFonts w:ascii="Times New Roman" w:hAnsi="Times New Roman" w:cs="Times New Roman"/>
          <w:sz w:val="24"/>
          <w:szCs w:val="24"/>
        </w:rPr>
      </w:pPr>
    </w:p>
    <w:sectPr w:rsidR="00215111" w:rsidRPr="00B5798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DED" w:rsidRDefault="00C44DED" w:rsidP="00426C47">
      <w:pPr>
        <w:spacing w:after="0" w:line="240" w:lineRule="auto"/>
      </w:pPr>
      <w:r>
        <w:separator/>
      </w:r>
    </w:p>
  </w:endnote>
  <w:endnote w:type="continuationSeparator" w:id="0">
    <w:p w:rsidR="00C44DED" w:rsidRDefault="00C44DED" w:rsidP="00426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DED" w:rsidRDefault="00C44DED" w:rsidP="00426C47">
      <w:pPr>
        <w:spacing w:after="0" w:line="240" w:lineRule="auto"/>
      </w:pPr>
      <w:r>
        <w:separator/>
      </w:r>
    </w:p>
  </w:footnote>
  <w:footnote w:type="continuationSeparator" w:id="0">
    <w:p w:rsidR="00C44DED" w:rsidRDefault="00C44DED" w:rsidP="00426C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106827"/>
      <w:docPartObj>
        <w:docPartGallery w:val="Page Numbers (Top of Page)"/>
        <w:docPartUnique/>
      </w:docPartObj>
    </w:sdtPr>
    <w:sdtEndPr>
      <w:rPr>
        <w:noProof/>
      </w:rPr>
    </w:sdtEndPr>
    <w:sdtContent>
      <w:p w:rsidR="00426C47" w:rsidRDefault="00426C47">
        <w:pPr>
          <w:pStyle w:val="Header"/>
          <w:jc w:val="right"/>
        </w:pPr>
        <w:r>
          <w:fldChar w:fldCharType="begin"/>
        </w:r>
        <w:r>
          <w:instrText xml:space="preserve"> PAGE   \* MERGEFORMAT </w:instrText>
        </w:r>
        <w:r>
          <w:fldChar w:fldCharType="separate"/>
        </w:r>
        <w:r w:rsidR="008D273E">
          <w:rPr>
            <w:noProof/>
          </w:rPr>
          <w:t>4</w:t>
        </w:r>
        <w:r>
          <w:rPr>
            <w:noProof/>
          </w:rPr>
          <w:fldChar w:fldCharType="end"/>
        </w:r>
      </w:p>
    </w:sdtContent>
  </w:sdt>
  <w:p w:rsidR="00426C47" w:rsidRDefault="00426C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D47607"/>
    <w:multiLevelType w:val="hybridMultilevel"/>
    <w:tmpl w:val="82706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yMDUyMzc0MzYxN7dQ0lEKTi0uzszPAykwqgUA93RuZywAAAA="/>
  </w:docVars>
  <w:rsids>
    <w:rsidRoot w:val="00567602"/>
    <w:rsid w:val="000204F2"/>
    <w:rsid w:val="00157F20"/>
    <w:rsid w:val="00215111"/>
    <w:rsid w:val="00235C95"/>
    <w:rsid w:val="002A79AA"/>
    <w:rsid w:val="00321E3E"/>
    <w:rsid w:val="00363F2B"/>
    <w:rsid w:val="003A6B97"/>
    <w:rsid w:val="003C645F"/>
    <w:rsid w:val="00421962"/>
    <w:rsid w:val="00426C47"/>
    <w:rsid w:val="00473F9A"/>
    <w:rsid w:val="00567602"/>
    <w:rsid w:val="005D73A5"/>
    <w:rsid w:val="00654EB7"/>
    <w:rsid w:val="008442B5"/>
    <w:rsid w:val="0089661A"/>
    <w:rsid w:val="008C6869"/>
    <w:rsid w:val="008D273E"/>
    <w:rsid w:val="00902689"/>
    <w:rsid w:val="009C06FF"/>
    <w:rsid w:val="009D65F8"/>
    <w:rsid w:val="00A53906"/>
    <w:rsid w:val="00AC147B"/>
    <w:rsid w:val="00AC4B14"/>
    <w:rsid w:val="00B023BF"/>
    <w:rsid w:val="00B14B1E"/>
    <w:rsid w:val="00B205B3"/>
    <w:rsid w:val="00B57987"/>
    <w:rsid w:val="00BB6F40"/>
    <w:rsid w:val="00C142F4"/>
    <w:rsid w:val="00C377FE"/>
    <w:rsid w:val="00C44DED"/>
    <w:rsid w:val="00CE25EE"/>
    <w:rsid w:val="00E44A24"/>
    <w:rsid w:val="00E4722D"/>
    <w:rsid w:val="00EF3260"/>
    <w:rsid w:val="00F5413A"/>
    <w:rsid w:val="00F67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7121"/>
  <w15:chartTrackingRefBased/>
  <w15:docId w15:val="{D2E59192-2102-4D10-805E-DC7002507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EB7"/>
    <w:pPr>
      <w:ind w:left="720"/>
      <w:contextualSpacing/>
    </w:pPr>
  </w:style>
  <w:style w:type="paragraph" w:styleId="Header">
    <w:name w:val="header"/>
    <w:basedOn w:val="Normal"/>
    <w:link w:val="HeaderChar"/>
    <w:uiPriority w:val="99"/>
    <w:unhideWhenUsed/>
    <w:rsid w:val="00426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C47"/>
  </w:style>
  <w:style w:type="paragraph" w:styleId="Footer">
    <w:name w:val="footer"/>
    <w:basedOn w:val="Normal"/>
    <w:link w:val="FooterChar"/>
    <w:uiPriority w:val="99"/>
    <w:unhideWhenUsed/>
    <w:rsid w:val="00426C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C47"/>
  </w:style>
  <w:style w:type="paragraph" w:styleId="NormalWeb">
    <w:name w:val="Normal (Web)"/>
    <w:basedOn w:val="Normal"/>
    <w:uiPriority w:val="99"/>
    <w:semiHidden/>
    <w:unhideWhenUsed/>
    <w:rsid w:val="0021511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15111"/>
    <w:rPr>
      <w:i/>
      <w:iCs/>
    </w:rPr>
  </w:style>
  <w:style w:type="character" w:styleId="Hyperlink">
    <w:name w:val="Hyperlink"/>
    <w:basedOn w:val="DefaultParagraphFont"/>
    <w:uiPriority w:val="99"/>
    <w:semiHidden/>
    <w:unhideWhenUsed/>
    <w:rsid w:val="002151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58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DELL</cp:lastModifiedBy>
  <cp:revision>2</cp:revision>
  <dcterms:created xsi:type="dcterms:W3CDTF">2021-09-30T09:16:00Z</dcterms:created>
  <dcterms:modified xsi:type="dcterms:W3CDTF">2021-09-30T09:16:00Z</dcterms:modified>
</cp:coreProperties>
</file>